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0FF2" w14:textId="34DD55A2" w:rsidR="00A24CB5" w:rsidRDefault="00615FCD" w:rsidP="007B4539">
      <w:pPr>
        <w:rPr>
          <w:b/>
          <w:sz w:val="44"/>
        </w:rPr>
      </w:pPr>
      <w:r w:rsidRPr="00A24CB5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6D7B6EEA" wp14:editId="2B1BB514">
            <wp:simplePos x="0" y="0"/>
            <wp:positionH relativeFrom="margin">
              <wp:align>left</wp:align>
            </wp:positionH>
            <wp:positionV relativeFrom="margin">
              <wp:posOffset>-165100</wp:posOffset>
            </wp:positionV>
            <wp:extent cx="561975" cy="8858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539">
        <w:rPr>
          <w:b/>
          <w:noProof/>
          <w:sz w:val="32"/>
          <w:lang w:eastAsia="en-GB"/>
        </w:rPr>
        <w:t xml:space="preserve">                         </w:t>
      </w:r>
      <w:r w:rsidR="00A24CB5" w:rsidRPr="00A24CB5">
        <w:rPr>
          <w:b/>
          <w:noProof/>
          <w:sz w:val="32"/>
          <w:lang w:eastAsia="en-GB"/>
        </w:rPr>
        <w:t>Job Description</w:t>
      </w:r>
      <w:r w:rsidR="00444465">
        <w:rPr>
          <w:b/>
          <w:noProof/>
          <w:sz w:val="32"/>
          <w:lang w:eastAsia="en-GB"/>
        </w:rPr>
        <w:t xml:space="preserve"> – </w:t>
      </w:r>
      <w:r w:rsidR="007B4539">
        <w:rPr>
          <w:b/>
          <w:noProof/>
          <w:sz w:val="32"/>
          <w:lang w:eastAsia="en-GB"/>
        </w:rPr>
        <w:t>Play Coordinator</w:t>
      </w:r>
    </w:p>
    <w:p w14:paraId="7CB775A3" w14:textId="06D44292" w:rsidR="00A24CB5" w:rsidRPr="00444465" w:rsidRDefault="00A24CB5" w:rsidP="00A24CB5">
      <w:pPr>
        <w:pStyle w:val="NoSpacing"/>
        <w:rPr>
          <w:b/>
          <w:sz w:val="24"/>
        </w:rPr>
      </w:pPr>
      <w:r w:rsidRPr="00444465">
        <w:rPr>
          <w:b/>
          <w:sz w:val="24"/>
        </w:rPr>
        <w:t xml:space="preserve">Role: </w:t>
      </w:r>
      <w:r w:rsidR="007B4539">
        <w:rPr>
          <w:b/>
          <w:sz w:val="24"/>
        </w:rPr>
        <w:t xml:space="preserve">Play co-ordinator </w:t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7B4539">
        <w:rPr>
          <w:b/>
          <w:sz w:val="24"/>
        </w:rPr>
        <w:tab/>
      </w:r>
      <w:r w:rsidR="003B433F">
        <w:rPr>
          <w:b/>
          <w:sz w:val="24"/>
        </w:rPr>
        <w:t xml:space="preserve">Responsible to: SLT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1"/>
      </w:tblGrid>
      <w:tr w:rsidR="00A24CB5" w:rsidRPr="00AC09BE" w14:paraId="408A202D" w14:textId="77777777" w:rsidTr="00872E26">
        <w:tc>
          <w:tcPr>
            <w:tcW w:w="9981" w:type="dxa"/>
          </w:tcPr>
          <w:p w14:paraId="6595D7F1" w14:textId="1604997D" w:rsidR="00A24CB5" w:rsidRPr="009C12F0" w:rsidRDefault="00A24CB5" w:rsidP="00637C1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Purpose</w:t>
            </w:r>
            <w:r w:rsidR="00017C24">
              <w:rPr>
                <w:b/>
                <w:sz w:val="24"/>
              </w:rPr>
              <w:t>:</w:t>
            </w:r>
          </w:p>
        </w:tc>
      </w:tr>
      <w:tr w:rsidR="00A24CB5" w:rsidRPr="00AC09BE" w14:paraId="008E5A3D" w14:textId="77777777" w:rsidTr="00872E26">
        <w:tc>
          <w:tcPr>
            <w:tcW w:w="9981" w:type="dxa"/>
          </w:tcPr>
          <w:p w14:paraId="2C609D32" w14:textId="77777777" w:rsidR="00C62E0C" w:rsidRDefault="007B4539" w:rsidP="00D557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play coordinator will support and facilitate meaningful and productive child-initiated play during the school day </w:t>
            </w:r>
            <w:r w:rsidRPr="0065317E">
              <w:rPr>
                <w:rFonts w:ascii="Calibri" w:hAnsi="Calibri" w:cs="Calibri"/>
                <w:color w:val="000000"/>
              </w:rPr>
              <w:t>in accordance with the play policy.</w:t>
            </w:r>
          </w:p>
          <w:p w14:paraId="2E835CDD" w14:textId="1E7C94AE" w:rsidR="0065317E" w:rsidRPr="00A24CB5" w:rsidRDefault="0065317E" w:rsidP="00D55758"/>
        </w:tc>
      </w:tr>
      <w:tr w:rsidR="00017C24" w:rsidRPr="00AC09BE" w14:paraId="09AB6C13" w14:textId="77777777" w:rsidTr="00872E26">
        <w:tc>
          <w:tcPr>
            <w:tcW w:w="9981" w:type="dxa"/>
          </w:tcPr>
          <w:p w14:paraId="6A34E112" w14:textId="1EA75F6D" w:rsidR="00017C24" w:rsidRPr="009C12F0" w:rsidRDefault="00017C24" w:rsidP="00637C19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Duties and Responsibilities:</w:t>
            </w:r>
          </w:p>
        </w:tc>
      </w:tr>
      <w:tr w:rsidR="0065317E" w:rsidRPr="00AC09BE" w14:paraId="5E1AD31F" w14:textId="77777777" w:rsidTr="0065317E">
        <w:tc>
          <w:tcPr>
            <w:tcW w:w="9981" w:type="dxa"/>
          </w:tcPr>
          <w:p w14:paraId="43458C0E" w14:textId="04FF4E27" w:rsidR="0065317E" w:rsidRDefault="0065317E" w:rsidP="00653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Lunch supervision and organisation</w:t>
            </w:r>
          </w:p>
        </w:tc>
      </w:tr>
      <w:tr w:rsidR="0065317E" w:rsidRPr="00AC09BE" w14:paraId="0064F997" w14:textId="77777777" w:rsidTr="00872E26">
        <w:tc>
          <w:tcPr>
            <w:tcW w:w="9981" w:type="dxa"/>
          </w:tcPr>
          <w:p w14:paraId="5AFAAF3F" w14:textId="77777777" w:rsidR="0065317E" w:rsidRPr="00AD58AC" w:rsidRDefault="0065317E" w:rsidP="0065317E">
            <w:pPr>
              <w:pStyle w:val="NoSpacing"/>
              <w:numPr>
                <w:ilvl w:val="0"/>
                <w:numId w:val="5"/>
              </w:numPr>
            </w:pPr>
            <w:r w:rsidRPr="00AD58AC">
              <w:t>Set up and put away the tables, benches and other equipment needed for eating in the lunch area</w:t>
            </w:r>
            <w:r>
              <w:t>.</w:t>
            </w:r>
          </w:p>
          <w:p w14:paraId="5E21F973" w14:textId="77777777" w:rsidR="0065317E" w:rsidRPr="00AD58AC" w:rsidRDefault="0065317E" w:rsidP="0065317E">
            <w:pPr>
              <w:pStyle w:val="NoSpacing"/>
              <w:numPr>
                <w:ilvl w:val="0"/>
                <w:numId w:val="5"/>
              </w:numPr>
            </w:pPr>
            <w:r w:rsidRPr="00AD58AC">
              <w:t>Manage pupils’ entrance and exit from the lunch area in an orderly manner</w:t>
            </w:r>
            <w:r>
              <w:t>.</w:t>
            </w:r>
            <w:r w:rsidRPr="00AD58AC">
              <w:t xml:space="preserve"> </w:t>
            </w:r>
          </w:p>
          <w:p w14:paraId="586B8A64" w14:textId="77777777" w:rsidR="0065317E" w:rsidRDefault="0065317E" w:rsidP="0065317E">
            <w:pPr>
              <w:pStyle w:val="NoSpacing"/>
              <w:numPr>
                <w:ilvl w:val="0"/>
                <w:numId w:val="5"/>
              </w:numPr>
            </w:pPr>
            <w:r w:rsidRPr="00AD58AC">
              <w:t>Clean up food and water spillages</w:t>
            </w:r>
            <w:r>
              <w:t>.</w:t>
            </w:r>
          </w:p>
          <w:p w14:paraId="4CA82773" w14:textId="4FBC8328" w:rsidR="0065317E" w:rsidRDefault="0065317E" w:rsidP="0065317E">
            <w:pPr>
              <w:pStyle w:val="NoSpacing"/>
              <w:numPr>
                <w:ilvl w:val="0"/>
                <w:numId w:val="5"/>
              </w:numPr>
            </w:pPr>
            <w:r>
              <w:t>Supervise</w:t>
            </w:r>
            <w:r>
              <w:t xml:space="preserve"> and s</w:t>
            </w:r>
            <w:r>
              <w:t>upport</w:t>
            </w:r>
            <w:r w:rsidRPr="00AF5DBE">
              <w:t xml:space="preserve"> children </w:t>
            </w:r>
            <w:r>
              <w:t xml:space="preserve">to </w:t>
            </w:r>
            <w:r w:rsidRPr="00AF5DBE">
              <w:t>tidy up after themselves in the lunch area</w:t>
            </w:r>
            <w:r>
              <w:t>.</w:t>
            </w:r>
          </w:p>
          <w:p w14:paraId="26E027D6" w14:textId="1724D772" w:rsidR="0065317E" w:rsidRPr="0065317E" w:rsidRDefault="0065317E" w:rsidP="0065317E">
            <w:pPr>
              <w:pStyle w:val="NoSpacing"/>
              <w:numPr>
                <w:ilvl w:val="0"/>
                <w:numId w:val="5"/>
              </w:numPr>
            </w:pPr>
            <w:r>
              <w:t>Encourage pupils to eat their lunch and monitor those who don’t, reporting any concerns to the class teacher</w:t>
            </w:r>
            <w:r>
              <w:t>.</w:t>
            </w:r>
          </w:p>
        </w:tc>
      </w:tr>
      <w:tr w:rsidR="007B4539" w:rsidRPr="00AC09BE" w14:paraId="3986B0B0" w14:textId="77777777" w:rsidTr="00872E26">
        <w:tc>
          <w:tcPr>
            <w:tcW w:w="9981" w:type="dxa"/>
          </w:tcPr>
          <w:p w14:paraId="6B265B3A" w14:textId="19FAAC6C" w:rsidR="007B4539" w:rsidRDefault="007B4539" w:rsidP="007B453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</w:p>
        </w:tc>
      </w:tr>
      <w:tr w:rsidR="007B4539" w:rsidRPr="00AC09BE" w14:paraId="23882389" w14:textId="77777777" w:rsidTr="00872E26">
        <w:tc>
          <w:tcPr>
            <w:tcW w:w="9981" w:type="dxa"/>
          </w:tcPr>
          <w:p w14:paraId="40860A14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Safeguard and promote the welfare of pupils and follow school policies and the staff code of conduct.</w:t>
            </w:r>
          </w:p>
          <w:p w14:paraId="71D2154D" w14:textId="61136366" w:rsidR="007B4539" w:rsidRP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Identify and report any unauthorised visitors on school premises.</w:t>
            </w:r>
          </w:p>
        </w:tc>
      </w:tr>
      <w:tr w:rsidR="00017C24" w:rsidRPr="00AC09BE" w14:paraId="053AC962" w14:textId="77777777" w:rsidTr="00872E26">
        <w:tc>
          <w:tcPr>
            <w:tcW w:w="9981" w:type="dxa"/>
          </w:tcPr>
          <w:p w14:paraId="566F41C3" w14:textId="17094C13" w:rsidR="00017C24" w:rsidRDefault="007B4539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Ensure wellbeing of pupils</w:t>
            </w:r>
          </w:p>
        </w:tc>
      </w:tr>
      <w:tr w:rsidR="00017C24" w:rsidRPr="00AC09BE" w14:paraId="0E940173" w14:textId="77777777" w:rsidTr="00872E26">
        <w:tc>
          <w:tcPr>
            <w:tcW w:w="9981" w:type="dxa"/>
          </w:tcPr>
          <w:p w14:paraId="306D0035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 xml:space="preserve">Ensure that all play team staff are completing their main duties to a high standard and that all staff are facilitating play development. </w:t>
            </w:r>
          </w:p>
          <w:p w14:paraId="60ADC758" w14:textId="76FC62F0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 xml:space="preserve">Ensure all members of the play team have read the play policy and are fully supportive of it.  </w:t>
            </w:r>
          </w:p>
          <w:p w14:paraId="05C56FDC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Ensure the safety, welfare and general conduct through appropriate application of the school’s policies and procedures.</w:t>
            </w:r>
          </w:p>
          <w:p w14:paraId="02610C30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Establish safe and proper behaviour, by appropriate intervention or referral to senior staff, as appropriate.</w:t>
            </w:r>
          </w:p>
          <w:p w14:paraId="5E83B4D8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Complete any relevant documentation required by the school in relation to incidents occurring during the lunchtime break period.</w:t>
            </w:r>
          </w:p>
          <w:p w14:paraId="6EAC4E29" w14:textId="6DFB50D6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Ensure the play team are aware of children’s special medical conditions and the relevant precautions and treatments necessary.</w:t>
            </w:r>
          </w:p>
          <w:p w14:paraId="633F74CD" w14:textId="77777777" w:rsidR="007B4539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 xml:space="preserve">Take any immediate action to attend to sickness or accidents by carrying out minor first aid and summoning relevant assistance.  </w:t>
            </w:r>
          </w:p>
          <w:p w14:paraId="01D61FF1" w14:textId="62263795" w:rsidR="00A52467" w:rsidRPr="00164EBF" w:rsidRDefault="007B4539" w:rsidP="007B4539">
            <w:pPr>
              <w:pStyle w:val="NoSpacing"/>
              <w:numPr>
                <w:ilvl w:val="0"/>
                <w:numId w:val="5"/>
              </w:numPr>
            </w:pPr>
            <w:r>
              <w:t>Report any major accidents or bumped heads to the class teacher, headteacher and pastoral leader and record as appropriate.</w:t>
            </w:r>
          </w:p>
        </w:tc>
      </w:tr>
      <w:tr w:rsidR="00444465" w:rsidRPr="00AC09BE" w14:paraId="3BD4DE8F" w14:textId="77777777" w:rsidTr="00872E26">
        <w:tc>
          <w:tcPr>
            <w:tcW w:w="9981" w:type="dxa"/>
          </w:tcPr>
          <w:p w14:paraId="14848AFE" w14:textId="2BB7D37B" w:rsidR="00444465" w:rsidRPr="00444465" w:rsidRDefault="00AF451A" w:rsidP="00444465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 xml:space="preserve">Ensure a diverse range of </w:t>
            </w:r>
            <w:r w:rsidR="00D973A8">
              <w:rPr>
                <w:b/>
                <w:sz w:val="24"/>
              </w:rPr>
              <w:t xml:space="preserve">play opportunities is available to all children. </w:t>
            </w:r>
          </w:p>
        </w:tc>
      </w:tr>
      <w:tr w:rsidR="00444465" w:rsidRPr="00AC09BE" w14:paraId="3D463CE5" w14:textId="77777777" w:rsidTr="00872E26">
        <w:tc>
          <w:tcPr>
            <w:tcW w:w="9981" w:type="dxa"/>
          </w:tcPr>
          <w:p w14:paraId="30EDC9E8" w14:textId="77777777" w:rsidR="0082364E" w:rsidRDefault="0082364E" w:rsidP="0082364E">
            <w:pPr>
              <w:pStyle w:val="NoSpacing"/>
              <w:numPr>
                <w:ilvl w:val="0"/>
                <w:numId w:val="20"/>
              </w:numPr>
            </w:pPr>
            <w:r>
              <w:t xml:space="preserve">Ensure a rich and varied set of play opportunities is available to all children. </w:t>
            </w:r>
          </w:p>
          <w:p w14:paraId="52E65B5F" w14:textId="7330CC57" w:rsidR="0082364E" w:rsidRDefault="0082364E" w:rsidP="0082364E">
            <w:pPr>
              <w:pStyle w:val="NoSpacing"/>
              <w:numPr>
                <w:ilvl w:val="0"/>
                <w:numId w:val="20"/>
              </w:numPr>
            </w:pPr>
            <w:r>
              <w:t>Ensure there are sufficient resources to promote each of the ‘play types’ as listed in the play policy.</w:t>
            </w:r>
          </w:p>
          <w:p w14:paraId="0FCC62E7" w14:textId="77777777" w:rsidR="0082364E" w:rsidRDefault="0082364E" w:rsidP="0082364E">
            <w:pPr>
              <w:pStyle w:val="NoSpacing"/>
            </w:pPr>
            <w:r>
              <w:t>In conjunction with the curriculum leader for play:</w:t>
            </w:r>
          </w:p>
          <w:p w14:paraId="5F2B59DA" w14:textId="77777777" w:rsidR="0082364E" w:rsidRDefault="0082364E" w:rsidP="0082364E">
            <w:pPr>
              <w:pStyle w:val="NoSpacing"/>
              <w:numPr>
                <w:ilvl w:val="0"/>
                <w:numId w:val="20"/>
              </w:numPr>
            </w:pPr>
            <w:r>
              <w:t>Discuss and plan with pupils/staff and school council.</w:t>
            </w:r>
          </w:p>
          <w:p w14:paraId="1D22DBFC" w14:textId="22598344" w:rsidR="0082364E" w:rsidRDefault="0082364E" w:rsidP="0082364E">
            <w:pPr>
              <w:pStyle w:val="NoSpacing"/>
              <w:numPr>
                <w:ilvl w:val="0"/>
                <w:numId w:val="20"/>
              </w:numPr>
            </w:pPr>
            <w:r>
              <w:t>Implement and review planned activities which promote play development.</w:t>
            </w:r>
          </w:p>
          <w:p w14:paraId="7575A4F5" w14:textId="6916F799" w:rsidR="0082364E" w:rsidRPr="00A048C9" w:rsidRDefault="0082364E" w:rsidP="0082364E">
            <w:pPr>
              <w:pStyle w:val="NoSpacing"/>
              <w:numPr>
                <w:ilvl w:val="0"/>
                <w:numId w:val="20"/>
              </w:numPr>
            </w:pPr>
            <w:r>
              <w:t xml:space="preserve">Provide engaging </w:t>
            </w:r>
            <w:proofErr w:type="spellStart"/>
            <w:r>
              <w:t>playwork</w:t>
            </w:r>
            <w:proofErr w:type="spellEnd"/>
            <w:r>
              <w:t xml:space="preserve"> interventions for pupils who find positive behaviour choices challenging.</w:t>
            </w:r>
          </w:p>
        </w:tc>
      </w:tr>
      <w:tr w:rsidR="0089004B" w:rsidRPr="00AC09BE" w14:paraId="5A30865C" w14:textId="77777777" w:rsidTr="00872E26">
        <w:tc>
          <w:tcPr>
            <w:tcW w:w="9981" w:type="dxa"/>
          </w:tcPr>
          <w:p w14:paraId="0148A00B" w14:textId="5A530F7C" w:rsidR="0089004B" w:rsidRPr="0089004B" w:rsidRDefault="00D973A8" w:rsidP="009D7A0B">
            <w:pPr>
              <w:rPr>
                <w:b/>
              </w:rPr>
            </w:pPr>
            <w:r>
              <w:rPr>
                <w:b/>
                <w:sz w:val="24"/>
              </w:rPr>
              <w:t>Provide support and training for other school staff or pupils as required</w:t>
            </w:r>
          </w:p>
        </w:tc>
      </w:tr>
      <w:tr w:rsidR="0089004B" w:rsidRPr="00AC09BE" w14:paraId="52AD4C45" w14:textId="77777777" w:rsidTr="00872E26">
        <w:tc>
          <w:tcPr>
            <w:tcW w:w="9981" w:type="dxa"/>
          </w:tcPr>
          <w:p w14:paraId="1FE07181" w14:textId="77777777" w:rsidR="00D973A8" w:rsidRDefault="00D973A8" w:rsidP="00D973A8">
            <w:pPr>
              <w:pStyle w:val="NoSpacing"/>
              <w:numPr>
                <w:ilvl w:val="0"/>
                <w:numId w:val="15"/>
              </w:numPr>
            </w:pPr>
            <w:r>
              <w:t>Facilitate peer led play opportunities.</w:t>
            </w:r>
            <w:r>
              <w:tab/>
            </w:r>
          </w:p>
          <w:p w14:paraId="7F2FB2C5" w14:textId="77777777" w:rsidR="00D973A8" w:rsidRDefault="00D973A8" w:rsidP="00D973A8">
            <w:pPr>
              <w:pStyle w:val="NoSpacing"/>
              <w:numPr>
                <w:ilvl w:val="0"/>
                <w:numId w:val="15"/>
              </w:numPr>
            </w:pPr>
            <w:r>
              <w:t xml:space="preserve">Provide suggestions for playmaker activities and games. </w:t>
            </w:r>
          </w:p>
          <w:p w14:paraId="2BE0D72D" w14:textId="0C8F6AEB" w:rsidR="00D973A8" w:rsidRDefault="00D973A8" w:rsidP="00D973A8">
            <w:pPr>
              <w:pStyle w:val="NoSpacing"/>
            </w:pPr>
            <w:r>
              <w:t>In conjunction with the curriculum leader for play:</w:t>
            </w:r>
          </w:p>
          <w:p w14:paraId="6FD5D327" w14:textId="63EA3ADB" w:rsidR="00D973A8" w:rsidRDefault="00D973A8" w:rsidP="00D973A8">
            <w:pPr>
              <w:pStyle w:val="NoSpacing"/>
              <w:numPr>
                <w:ilvl w:val="0"/>
                <w:numId w:val="15"/>
              </w:numPr>
            </w:pPr>
            <w:r>
              <w:t xml:space="preserve">Build play team members expertise and practice. </w:t>
            </w:r>
          </w:p>
          <w:p w14:paraId="739C6A77" w14:textId="23D4EC8B" w:rsidR="0089004B" w:rsidRDefault="00D973A8" w:rsidP="00D973A8">
            <w:pPr>
              <w:pStyle w:val="NoSpacing"/>
              <w:numPr>
                <w:ilvl w:val="0"/>
                <w:numId w:val="15"/>
              </w:numPr>
            </w:pPr>
            <w:r>
              <w:t>Organise and support pupil playground leaders with their role.</w:t>
            </w:r>
          </w:p>
        </w:tc>
      </w:tr>
      <w:tr w:rsidR="00AD58AC" w:rsidRPr="00AC09BE" w14:paraId="61E1D369" w14:textId="77777777" w:rsidTr="00AD58AC">
        <w:tc>
          <w:tcPr>
            <w:tcW w:w="9981" w:type="dxa"/>
          </w:tcPr>
          <w:p w14:paraId="44DCB392" w14:textId="612D20AD" w:rsidR="00AD58AC" w:rsidRPr="00AF5DBE" w:rsidRDefault="00D973A8" w:rsidP="00AD58AC">
            <w:pPr>
              <w:rPr>
                <w:b/>
              </w:rPr>
            </w:pPr>
            <w:r>
              <w:rPr>
                <w:b/>
                <w:sz w:val="24"/>
              </w:rPr>
              <w:t xml:space="preserve">Review and replenish resources </w:t>
            </w:r>
          </w:p>
        </w:tc>
      </w:tr>
      <w:tr w:rsidR="00AD58AC" w:rsidRPr="00AC09BE" w14:paraId="7B421C70" w14:textId="77777777" w:rsidTr="00872E26">
        <w:tc>
          <w:tcPr>
            <w:tcW w:w="9981" w:type="dxa"/>
          </w:tcPr>
          <w:p w14:paraId="2A249FC8" w14:textId="77777777" w:rsidR="00D973A8" w:rsidRDefault="00D973A8" w:rsidP="00D973A8">
            <w:pPr>
              <w:pStyle w:val="NoSpacing"/>
            </w:pPr>
            <w:r>
              <w:t>Organise and carry out the replenishment of resources through:</w:t>
            </w:r>
          </w:p>
          <w:p w14:paraId="083EFA45" w14:textId="77777777" w:rsidR="00D973A8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t xml:space="preserve">Check the quality and condition of resources and repair or remove any resources that are not of a suitable condition. </w:t>
            </w:r>
          </w:p>
          <w:p w14:paraId="537790FD" w14:textId="77777777" w:rsidR="00D973A8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lastRenderedPageBreak/>
              <w:t>Ensure resources are stored appropriately.</w:t>
            </w:r>
          </w:p>
          <w:p w14:paraId="5A1289CE" w14:textId="77777777" w:rsidR="00D973A8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t>Securing funding from internal or external sources.</w:t>
            </w:r>
          </w:p>
          <w:p w14:paraId="143D8EFD" w14:textId="77777777" w:rsidR="00D973A8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t>Purchasing resources as required.</w:t>
            </w:r>
          </w:p>
          <w:p w14:paraId="18A329A6" w14:textId="77777777" w:rsidR="00D973A8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t>Coordinating appeals within school and local communities for resources.</w:t>
            </w:r>
          </w:p>
          <w:p w14:paraId="3474ADF3" w14:textId="47934835" w:rsidR="00AD58AC" w:rsidRDefault="00D973A8" w:rsidP="00D973A8">
            <w:pPr>
              <w:pStyle w:val="NoSpacing"/>
              <w:numPr>
                <w:ilvl w:val="0"/>
                <w:numId w:val="21"/>
              </w:numPr>
            </w:pPr>
            <w:r>
              <w:t xml:space="preserve">Collecting resources from free or cheaply available sources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Scrapstore</w:t>
            </w:r>
            <w:proofErr w:type="spellEnd"/>
            <w:r>
              <w:t>.</w:t>
            </w:r>
            <w:r w:rsidR="00AF5DBE">
              <w:t xml:space="preserve"> </w:t>
            </w:r>
          </w:p>
        </w:tc>
      </w:tr>
      <w:tr w:rsidR="00D55758" w:rsidRPr="00AC09BE" w14:paraId="581EC4B3" w14:textId="77777777" w:rsidTr="00872E26">
        <w:tc>
          <w:tcPr>
            <w:tcW w:w="9981" w:type="dxa"/>
          </w:tcPr>
          <w:p w14:paraId="2A6DFA0E" w14:textId="565681D0" w:rsidR="00D55758" w:rsidRPr="00D55758" w:rsidRDefault="00D55758" w:rsidP="00D55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Personal Qualities</w:t>
            </w:r>
          </w:p>
        </w:tc>
      </w:tr>
      <w:tr w:rsidR="00DA45A6" w:rsidRPr="00AC09BE" w14:paraId="6D4DD5A2" w14:textId="77777777" w:rsidTr="00872E26">
        <w:tc>
          <w:tcPr>
            <w:tcW w:w="9981" w:type="dxa"/>
          </w:tcPr>
          <w:p w14:paraId="6D548C56" w14:textId="44E590C1" w:rsidR="00DA45A6" w:rsidRPr="00DA45A6" w:rsidRDefault="00F1523B" w:rsidP="00DA45A6">
            <w:pPr>
              <w:pStyle w:val="ListParagraph"/>
              <w:numPr>
                <w:ilvl w:val="0"/>
                <w:numId w:val="18"/>
              </w:numPr>
            </w:pPr>
            <w:r>
              <w:t>M</w:t>
            </w:r>
            <w:r w:rsidR="00DA45A6" w:rsidRPr="00DA45A6">
              <w:t>aintain high standards of ethics and behaviour, within and outside school</w:t>
            </w:r>
            <w:r w:rsidR="00DA45A6">
              <w:t>.</w:t>
            </w:r>
          </w:p>
          <w:p w14:paraId="7ABADA18" w14:textId="1E474E02" w:rsidR="00DA45A6" w:rsidRDefault="00F1523B" w:rsidP="00DA45A6">
            <w:pPr>
              <w:pStyle w:val="ListParagraph"/>
              <w:numPr>
                <w:ilvl w:val="0"/>
                <w:numId w:val="18"/>
              </w:numPr>
            </w:pPr>
            <w:r>
              <w:t>M</w:t>
            </w:r>
            <w:r w:rsidRPr="00DA45A6">
              <w:t>aintain high standards of attendance and punctuality</w:t>
            </w:r>
            <w:r>
              <w:t>.</w:t>
            </w:r>
          </w:p>
        </w:tc>
      </w:tr>
      <w:tr w:rsidR="009D7A0B" w:rsidRPr="00AC09BE" w14:paraId="7E164277" w14:textId="77777777" w:rsidTr="00872E26">
        <w:tc>
          <w:tcPr>
            <w:tcW w:w="9981" w:type="dxa"/>
          </w:tcPr>
          <w:p w14:paraId="1F904E3D" w14:textId="4CD93AA2" w:rsidR="009D7A0B" w:rsidRPr="009D7A0B" w:rsidRDefault="009D7A0B" w:rsidP="009D7A0B">
            <w:pPr>
              <w:pStyle w:val="NoSpacing"/>
              <w:rPr>
                <w:b/>
              </w:rPr>
            </w:pPr>
            <w:r w:rsidRPr="009D7A0B">
              <w:rPr>
                <w:b/>
                <w:sz w:val="24"/>
              </w:rPr>
              <w:t>Other Duties</w:t>
            </w:r>
          </w:p>
        </w:tc>
      </w:tr>
      <w:tr w:rsidR="009D7A0B" w:rsidRPr="00AC09BE" w14:paraId="20259276" w14:textId="77777777" w:rsidTr="00872E26">
        <w:tc>
          <w:tcPr>
            <w:tcW w:w="9981" w:type="dxa"/>
          </w:tcPr>
          <w:p w14:paraId="6842A3A0" w14:textId="77777777" w:rsidR="009D7A0B" w:rsidRDefault="00637C19" w:rsidP="00637C19">
            <w:pPr>
              <w:pStyle w:val="NoSpacing"/>
              <w:numPr>
                <w:ilvl w:val="0"/>
                <w:numId w:val="16"/>
              </w:numPr>
            </w:pPr>
            <w:r w:rsidRPr="00637C19">
              <w:t>Work flexibly within the framework of the dutie</w:t>
            </w:r>
            <w:r>
              <w:t>s</w:t>
            </w:r>
            <w:r w:rsidRPr="00637C19">
              <w:t xml:space="preserve"> and responsibilities above.  The postholder may be expected to carry out work that is not specified</w:t>
            </w:r>
            <w:r>
              <w:t xml:space="preserve"> in the job description</w:t>
            </w:r>
            <w:r w:rsidR="1BE03765">
              <w:t>,</w:t>
            </w:r>
            <w:r>
              <w:t xml:space="preserve"> but which is within the remit of the duties and responsibilities. </w:t>
            </w:r>
          </w:p>
          <w:p w14:paraId="0D2BEBCC" w14:textId="77777777" w:rsidR="00D55758" w:rsidRDefault="00D55758" w:rsidP="00D55758">
            <w:pPr>
              <w:pStyle w:val="NoSpacing"/>
              <w:numPr>
                <w:ilvl w:val="0"/>
                <w:numId w:val="16"/>
              </w:numPr>
            </w:pPr>
            <w:r>
              <w:t>Read and follow the relevant school policies</w:t>
            </w:r>
          </w:p>
          <w:p w14:paraId="26B59BC5" w14:textId="250F086B" w:rsidR="00D55758" w:rsidRPr="00637C19" w:rsidRDefault="00D55758" w:rsidP="00D55758">
            <w:pPr>
              <w:pStyle w:val="NoSpacing"/>
              <w:numPr>
                <w:ilvl w:val="0"/>
                <w:numId w:val="16"/>
              </w:numPr>
            </w:pPr>
            <w:r>
              <w:t xml:space="preserve">Undertake training required to develop in the role </w:t>
            </w:r>
          </w:p>
        </w:tc>
      </w:tr>
    </w:tbl>
    <w:p w14:paraId="2DBFFF1E" w14:textId="7B2B494A" w:rsidR="002C26FA" w:rsidRPr="00F1523B" w:rsidRDefault="00F1523B" w:rsidP="00F1523B">
      <w:pPr>
        <w:tabs>
          <w:tab w:val="left" w:pos="6950"/>
        </w:tabs>
      </w:pPr>
      <w:r>
        <w:tab/>
      </w:r>
    </w:p>
    <w:sectPr w:rsidR="002C26FA" w:rsidRPr="00F1523B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E97C" w14:textId="77777777" w:rsidR="00872E26" w:rsidRDefault="00872E26" w:rsidP="00CF3E9C">
      <w:pPr>
        <w:spacing w:after="0" w:line="240" w:lineRule="auto"/>
      </w:pPr>
      <w:r>
        <w:separator/>
      </w:r>
    </w:p>
  </w:endnote>
  <w:endnote w:type="continuationSeparator" w:id="0">
    <w:p w14:paraId="3AFCEDE0" w14:textId="77777777" w:rsidR="00872E26" w:rsidRDefault="00872E26" w:rsidP="00CF3E9C">
      <w:pPr>
        <w:spacing w:after="0" w:line="240" w:lineRule="auto"/>
      </w:pPr>
      <w:r>
        <w:continuationSeparator/>
      </w:r>
    </w:p>
  </w:endnote>
  <w:endnote w:type="continuationNotice" w:id="1">
    <w:p w14:paraId="59DA9186" w14:textId="77777777" w:rsidR="002E0692" w:rsidRDefault="002E0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74319BE4" w:rsidR="00872E26" w:rsidRDefault="0082364E" w:rsidP="00CF3E9C">
    <w:pPr>
      <w:pStyle w:val="Footer"/>
      <w:jc w:val="right"/>
    </w:pPr>
    <w:fldSimple w:instr=" FILENAME \p \* MERGEFORMAT ">
      <w:r w:rsidR="00D00BAF">
        <w:rPr>
          <w:noProof/>
        </w:rPr>
        <w:t>T:\HR_Staff\Job Descriptions and Person Specs\Job Description - Midday supervisor.docx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228F" w14:textId="77777777" w:rsidR="00872E26" w:rsidRDefault="00872E26" w:rsidP="00CF3E9C">
      <w:pPr>
        <w:spacing w:after="0" w:line="240" w:lineRule="auto"/>
      </w:pPr>
      <w:r>
        <w:separator/>
      </w:r>
    </w:p>
  </w:footnote>
  <w:footnote w:type="continuationSeparator" w:id="0">
    <w:p w14:paraId="385970D3" w14:textId="77777777" w:rsidR="00872E26" w:rsidRDefault="00872E26" w:rsidP="00CF3E9C">
      <w:pPr>
        <w:spacing w:after="0" w:line="240" w:lineRule="auto"/>
      </w:pPr>
      <w:r>
        <w:continuationSeparator/>
      </w:r>
    </w:p>
  </w:footnote>
  <w:footnote w:type="continuationNotice" w:id="1">
    <w:p w14:paraId="35B514A7" w14:textId="77777777" w:rsidR="002E0692" w:rsidRDefault="002E06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7AC0C31"/>
    <w:multiLevelType w:val="hybridMultilevel"/>
    <w:tmpl w:val="C3E2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BC0"/>
    <w:multiLevelType w:val="hybridMultilevel"/>
    <w:tmpl w:val="D5A8447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928700D"/>
    <w:multiLevelType w:val="hybridMultilevel"/>
    <w:tmpl w:val="09FC6F2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0F99"/>
    <w:multiLevelType w:val="hybridMultilevel"/>
    <w:tmpl w:val="2CAA04AE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B25"/>
    <w:multiLevelType w:val="hybridMultilevel"/>
    <w:tmpl w:val="8FF415E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7F7"/>
    <w:multiLevelType w:val="hybridMultilevel"/>
    <w:tmpl w:val="1A6C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3DED"/>
    <w:multiLevelType w:val="hybridMultilevel"/>
    <w:tmpl w:val="C28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867"/>
    <w:multiLevelType w:val="hybridMultilevel"/>
    <w:tmpl w:val="A9128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120E9"/>
    <w:multiLevelType w:val="hybridMultilevel"/>
    <w:tmpl w:val="8404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94454"/>
    <w:multiLevelType w:val="hybridMultilevel"/>
    <w:tmpl w:val="2EA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4CC1"/>
    <w:multiLevelType w:val="hybridMultilevel"/>
    <w:tmpl w:val="B7E8EA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E282318"/>
    <w:multiLevelType w:val="hybridMultilevel"/>
    <w:tmpl w:val="F110B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213DB"/>
    <w:multiLevelType w:val="hybridMultilevel"/>
    <w:tmpl w:val="F5B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784B"/>
    <w:multiLevelType w:val="hybridMultilevel"/>
    <w:tmpl w:val="4946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29E0DCD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7EE57109"/>
    <w:multiLevelType w:val="hybridMultilevel"/>
    <w:tmpl w:val="8F32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17"/>
  </w:num>
  <w:num w:numId="7">
    <w:abstractNumId w:val="1"/>
  </w:num>
  <w:num w:numId="8">
    <w:abstractNumId w:val="1"/>
  </w:num>
  <w:num w:numId="9">
    <w:abstractNumId w:val="17"/>
  </w:num>
  <w:num w:numId="10">
    <w:abstractNumId w:val="9"/>
  </w:num>
  <w:num w:numId="11">
    <w:abstractNumId w:val="4"/>
  </w:num>
  <w:num w:numId="12">
    <w:abstractNumId w:val="2"/>
  </w:num>
  <w:num w:numId="13">
    <w:abstractNumId w:val="3"/>
  </w:num>
  <w:num w:numId="14">
    <w:abstractNumId w:val="6"/>
  </w:num>
  <w:num w:numId="15">
    <w:abstractNumId w:val="15"/>
  </w:num>
  <w:num w:numId="16">
    <w:abstractNumId w:val="8"/>
  </w:num>
  <w:num w:numId="17">
    <w:abstractNumId w:val="12"/>
  </w:num>
  <w:num w:numId="18">
    <w:abstractNumId w:val="14"/>
  </w:num>
  <w:num w:numId="19">
    <w:abstractNumId w:val="17"/>
  </w:num>
  <w:num w:numId="20">
    <w:abstractNumId w:val="5"/>
  </w:num>
  <w:num w:numId="21">
    <w:abstractNumId w:val="0"/>
  </w:num>
  <w:num w:numId="22">
    <w:abstractNumId w:val="7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17C24"/>
    <w:rsid w:val="000F523B"/>
    <w:rsid w:val="0016298F"/>
    <w:rsid w:val="00164EBF"/>
    <w:rsid w:val="001671F2"/>
    <w:rsid w:val="001B469D"/>
    <w:rsid w:val="001C41EF"/>
    <w:rsid w:val="002229B9"/>
    <w:rsid w:val="002C26FA"/>
    <w:rsid w:val="002E0692"/>
    <w:rsid w:val="00347D3A"/>
    <w:rsid w:val="003650AB"/>
    <w:rsid w:val="003B433F"/>
    <w:rsid w:val="00444465"/>
    <w:rsid w:val="00451AA9"/>
    <w:rsid w:val="00615FCD"/>
    <w:rsid w:val="00637C19"/>
    <w:rsid w:val="0065317E"/>
    <w:rsid w:val="0067600D"/>
    <w:rsid w:val="00695568"/>
    <w:rsid w:val="00723145"/>
    <w:rsid w:val="007B4539"/>
    <w:rsid w:val="007F2307"/>
    <w:rsid w:val="0082364E"/>
    <w:rsid w:val="00847459"/>
    <w:rsid w:val="00872E26"/>
    <w:rsid w:val="0089004B"/>
    <w:rsid w:val="008B43D3"/>
    <w:rsid w:val="00971A60"/>
    <w:rsid w:val="009C12F0"/>
    <w:rsid w:val="009D7A0B"/>
    <w:rsid w:val="00A048C9"/>
    <w:rsid w:val="00A24CB5"/>
    <w:rsid w:val="00A41274"/>
    <w:rsid w:val="00A52467"/>
    <w:rsid w:val="00A70531"/>
    <w:rsid w:val="00A93636"/>
    <w:rsid w:val="00AC09BE"/>
    <w:rsid w:val="00AC0E47"/>
    <w:rsid w:val="00AD58AC"/>
    <w:rsid w:val="00AF451A"/>
    <w:rsid w:val="00AF5DBE"/>
    <w:rsid w:val="00BF219A"/>
    <w:rsid w:val="00C61D06"/>
    <w:rsid w:val="00C62E0C"/>
    <w:rsid w:val="00CF3E9C"/>
    <w:rsid w:val="00CF536A"/>
    <w:rsid w:val="00D00BAF"/>
    <w:rsid w:val="00D55758"/>
    <w:rsid w:val="00D761BF"/>
    <w:rsid w:val="00D973A8"/>
    <w:rsid w:val="00DA45A6"/>
    <w:rsid w:val="00E769B8"/>
    <w:rsid w:val="00E854FA"/>
    <w:rsid w:val="00F10FED"/>
    <w:rsid w:val="00F1523B"/>
    <w:rsid w:val="00F87AD5"/>
    <w:rsid w:val="00F9429B"/>
    <w:rsid w:val="00FA5921"/>
    <w:rsid w:val="1BE03765"/>
    <w:rsid w:val="33F49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D1791B"/>
  <w15:docId w15:val="{97F5E33B-B0C0-4123-9694-D569BFA1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017C24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3" ma:contentTypeDescription="Create a new document." ma:contentTypeScope="" ma:versionID="39bd6bb191b5174006bd900038b664ba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63294bd3d7079e573efa40b2b3244bb1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83A18-E612-433B-95BE-2786020B3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F2A01-F9F9-4470-816F-0C5526334AFE}">
  <ds:schemaRefs>
    <ds:schemaRef ds:uri="http://www.w3.org/XML/1998/namespace"/>
    <ds:schemaRef ds:uri="http://purl.org/dc/terms/"/>
    <ds:schemaRef ds:uri="http://purl.org/dc/elements/1.1/"/>
    <ds:schemaRef ds:uri="bac7711f-13dc-4052-9c78-fbeda630c4ee"/>
    <ds:schemaRef ds:uri="http://purl.org/dc/dcmitype/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00898B-6B36-4B26-A624-5FCFB4857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</dc:creator>
  <cp:keywords/>
  <dc:description/>
  <cp:lastModifiedBy>Rachael Brown</cp:lastModifiedBy>
  <cp:revision>4</cp:revision>
  <cp:lastPrinted>2017-12-01T14:07:00Z</cp:lastPrinted>
  <dcterms:created xsi:type="dcterms:W3CDTF">2025-11-12T13:57:00Z</dcterms:created>
  <dcterms:modified xsi:type="dcterms:W3CDTF">2026-01-22T16:15:00Z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